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47" w:rsidRPr="004A2DD1" w:rsidRDefault="008816FC" w:rsidP="00200B2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 xml:space="preserve">Добрый день, </w:t>
      </w:r>
      <w:r w:rsidR="0008656B" w:rsidRPr="004A2DD1">
        <w:rPr>
          <w:rFonts w:ascii="Times New Roman" w:hAnsi="Times New Roman" w:cs="Times New Roman"/>
          <w:sz w:val="32"/>
          <w:szCs w:val="32"/>
        </w:rPr>
        <w:t>уважаемые участники сентябрьского совещания работников образования!</w:t>
      </w:r>
    </w:p>
    <w:p w:rsidR="0008656B" w:rsidRPr="004A2DD1" w:rsidRDefault="0008656B" w:rsidP="00200B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00B2E" w:rsidRPr="004A2DD1" w:rsidRDefault="0008656B" w:rsidP="00200B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 xml:space="preserve">Рада тому, что мы ежегодно собираемся для обсуждения насущных проблем и задач развития столичного образования. За последние годы в системе образования города произошли существенные изменения: развиваются вариативные формы дошкольного образования, школы реализуют интересные  инновационные проекты и программы, </w:t>
      </w:r>
      <w:r w:rsidR="00200B2E" w:rsidRPr="004A2DD1">
        <w:rPr>
          <w:rFonts w:ascii="Times New Roman" w:eastAsia="Times New Roman" w:hAnsi="Times New Roman" w:cs="Times New Roman"/>
          <w:sz w:val="32"/>
          <w:szCs w:val="32"/>
        </w:rPr>
        <w:t xml:space="preserve">выстроена муниципальная сеть образовательных учреждений. </w:t>
      </w:r>
    </w:p>
    <w:p w:rsidR="002A4747" w:rsidRPr="004A2DD1" w:rsidRDefault="00200B2E" w:rsidP="00200B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eastAsia="Times New Roman" w:hAnsi="Times New Roman" w:cs="Times New Roman"/>
          <w:sz w:val="32"/>
          <w:szCs w:val="32"/>
        </w:rPr>
        <w:t xml:space="preserve">Этот  учебный год отличается тем, что </w:t>
      </w:r>
      <w:r w:rsidR="00DE3EAA" w:rsidRPr="004A2DD1">
        <w:rPr>
          <w:rFonts w:ascii="Times New Roman" w:eastAsia="Times New Roman" w:hAnsi="Times New Roman" w:cs="Times New Roman"/>
          <w:sz w:val="32"/>
          <w:szCs w:val="32"/>
        </w:rPr>
        <w:t xml:space="preserve">в октябре </w:t>
      </w:r>
      <w:r w:rsidRPr="004A2DD1">
        <w:rPr>
          <w:rFonts w:ascii="Times New Roman" w:eastAsia="Times New Roman" w:hAnsi="Times New Roman" w:cs="Times New Roman"/>
          <w:sz w:val="32"/>
          <w:szCs w:val="32"/>
        </w:rPr>
        <w:t xml:space="preserve">проводится 13 съезд педагогической общественности республики по теме «Образование и общество: интеграция во имя ребенка». Сегодня каждая школа должна задуматься над тем, как реализовать </w:t>
      </w:r>
      <w:r w:rsidRPr="004A2DD1">
        <w:rPr>
          <w:rFonts w:ascii="Times New Roman" w:hAnsi="Times New Roman" w:cs="Times New Roman"/>
          <w:sz w:val="32"/>
          <w:szCs w:val="32"/>
        </w:rPr>
        <w:t xml:space="preserve">идеологию вариативного развивающего образования, идеологию индивидуального прогресса каждого ребенка, идеологию свободного выбора и поддержки разнообразия детства.   </w:t>
      </w:r>
    </w:p>
    <w:p w:rsidR="00200B2E" w:rsidRPr="004A2DD1" w:rsidRDefault="00200B2E" w:rsidP="00200B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 xml:space="preserve">Но какими бы интересными и современными ни были учебники и программы, ключевую роль в  этом играет </w:t>
      </w:r>
      <w:r w:rsidRPr="004A2DD1">
        <w:rPr>
          <w:rFonts w:ascii="Times New Roman" w:hAnsi="Times New Roman" w:cs="Times New Roman"/>
          <w:b/>
          <w:sz w:val="32"/>
          <w:szCs w:val="32"/>
        </w:rPr>
        <w:t xml:space="preserve">учитель. </w:t>
      </w:r>
    </w:p>
    <w:p w:rsidR="00200B2E" w:rsidRPr="004A2DD1" w:rsidRDefault="00200B2E" w:rsidP="00200B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>1. Мы с вами не раз говорили о</w:t>
      </w:r>
      <w:r w:rsidRPr="004A2D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2DD1">
        <w:rPr>
          <w:rFonts w:ascii="Times New Roman" w:hAnsi="Times New Roman" w:cs="Times New Roman"/>
          <w:sz w:val="32"/>
          <w:szCs w:val="32"/>
        </w:rPr>
        <w:t>профессиональном стандарте педагога – срок его внедрения перенесен на 1 января 2017 года. Сегодня идет  разработка и утверждение отраслевой рамки квалификаций, в которой будут 4 или 5 уровней, предусмотрено введение различных должностей учителя, как, например, учитель-наставник. Выпускникам педвузов и факультетов будет предложено сдать экзамен на вход в профессию.</w:t>
      </w:r>
    </w:p>
    <w:p w:rsidR="00200B2E" w:rsidRPr="004A2DD1" w:rsidRDefault="00DE3EAA" w:rsidP="00200B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lastRenderedPageBreak/>
        <w:t>Второй год</w:t>
      </w:r>
      <w:r w:rsidR="00200B2E" w:rsidRPr="004A2DD1">
        <w:rPr>
          <w:rFonts w:ascii="Times New Roman" w:hAnsi="Times New Roman" w:cs="Times New Roman"/>
          <w:sz w:val="32"/>
          <w:szCs w:val="32"/>
        </w:rPr>
        <w:t xml:space="preserve"> по иници</w:t>
      </w:r>
      <w:r w:rsidRPr="004A2DD1">
        <w:rPr>
          <w:rFonts w:ascii="Times New Roman" w:hAnsi="Times New Roman" w:cs="Times New Roman"/>
          <w:sz w:val="32"/>
          <w:szCs w:val="32"/>
        </w:rPr>
        <w:t>ативе Главы республики проводится</w:t>
      </w:r>
      <w:r w:rsidR="00200B2E" w:rsidRPr="004A2DD1">
        <w:rPr>
          <w:rFonts w:ascii="Times New Roman" w:hAnsi="Times New Roman" w:cs="Times New Roman"/>
          <w:sz w:val="32"/>
          <w:szCs w:val="32"/>
        </w:rPr>
        <w:t xml:space="preserve"> деловая игра </w:t>
      </w:r>
      <w:r w:rsidR="00200B2E" w:rsidRPr="004A2DD1">
        <w:rPr>
          <w:rFonts w:ascii="Times New Roman" w:hAnsi="Times New Roman" w:cs="Times New Roman"/>
          <w:b/>
          <w:sz w:val="32"/>
          <w:szCs w:val="32"/>
        </w:rPr>
        <w:t>«Профи-учитель».</w:t>
      </w:r>
      <w:r w:rsidR="00200B2E" w:rsidRPr="004A2DD1">
        <w:rPr>
          <w:rFonts w:ascii="Times New Roman" w:hAnsi="Times New Roman" w:cs="Times New Roman"/>
          <w:sz w:val="32"/>
          <w:szCs w:val="32"/>
        </w:rPr>
        <w:t xml:space="preserve"> </w:t>
      </w:r>
      <w:r w:rsidR="00200B2E" w:rsidRPr="004A2DD1">
        <w:rPr>
          <w:rFonts w:ascii="Times New Roman" w:hAnsi="Times New Roman"/>
          <w:sz w:val="32"/>
          <w:szCs w:val="32"/>
        </w:rPr>
        <w:t xml:space="preserve">Цель игры - выявление, поддержка и поощрение творчески работающих учителей, повышение ответственности и престижа профессии учителя.  В первый год в деловой игре приняли участие  </w:t>
      </w:r>
      <w:r w:rsidR="00200B2E" w:rsidRPr="004A2DD1">
        <w:rPr>
          <w:rFonts w:ascii="Times New Roman" w:hAnsi="Times New Roman" w:cs="Times New Roman"/>
          <w:sz w:val="32"/>
          <w:szCs w:val="32"/>
        </w:rPr>
        <w:t xml:space="preserve">2492 учителей. </w:t>
      </w:r>
      <w:r w:rsidR="00200B2E" w:rsidRPr="004A2DD1">
        <w:rPr>
          <w:rFonts w:ascii="Times New Roman" w:hAnsi="Times New Roman" w:cs="Times New Roman"/>
          <w:bCs/>
          <w:sz w:val="32"/>
          <w:szCs w:val="32"/>
        </w:rPr>
        <w:t>4 учителя получили 100-баллов в 2014 году.</w:t>
      </w:r>
    </w:p>
    <w:p w:rsidR="00200B2E" w:rsidRPr="004A2DD1" w:rsidRDefault="00200B2E" w:rsidP="00200B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4A2DD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A2DD1">
        <w:rPr>
          <w:rFonts w:ascii="Times New Roman" w:hAnsi="Times New Roman"/>
          <w:sz w:val="32"/>
          <w:szCs w:val="32"/>
        </w:rPr>
        <w:t xml:space="preserve">В 2015 г. формат игры был изменен и стал обязательным для всех учителей, проходящих аттестацию. Участие в игре приняли 12 624 учителей. По итогам тестирования 100 баллов получили </w:t>
      </w:r>
      <w:r w:rsidRPr="004A2DD1">
        <w:rPr>
          <w:rFonts w:ascii="Times New Roman" w:hAnsi="Times New Roman"/>
          <w:sz w:val="32"/>
          <w:szCs w:val="32"/>
          <w:lang w:val="sah-RU"/>
        </w:rPr>
        <w:t>3</w:t>
      </w:r>
      <w:r w:rsidRPr="004A2DD1">
        <w:rPr>
          <w:rFonts w:ascii="Times New Roman" w:hAnsi="Times New Roman"/>
          <w:sz w:val="32"/>
          <w:szCs w:val="32"/>
        </w:rPr>
        <w:t xml:space="preserve">2 </w:t>
      </w:r>
      <w:proofErr w:type="spellStart"/>
      <w:r w:rsidRPr="004A2DD1">
        <w:rPr>
          <w:rFonts w:ascii="Times New Roman" w:hAnsi="Times New Roman"/>
          <w:sz w:val="32"/>
          <w:szCs w:val="32"/>
        </w:rPr>
        <w:t>учител</w:t>
      </w:r>
      <w:proofErr w:type="spellEnd"/>
      <w:r w:rsidRPr="004A2DD1">
        <w:rPr>
          <w:rFonts w:ascii="Times New Roman" w:hAnsi="Times New Roman"/>
          <w:sz w:val="32"/>
          <w:szCs w:val="32"/>
          <w:lang w:val="sah-RU"/>
        </w:rPr>
        <w:t>я, один учитель  по двум предметам получил 100 б.</w:t>
      </w:r>
      <w:r w:rsidRPr="004A2DD1">
        <w:rPr>
          <w:rFonts w:ascii="Times New Roman" w:hAnsi="Times New Roman"/>
          <w:sz w:val="32"/>
          <w:szCs w:val="32"/>
        </w:rPr>
        <w:t xml:space="preserve"> Результаты деловой игры показали недостаточный уровень качества учительского корпуса, на которое нам следует обратить серьезное внимание. При анализе и доработке контрольно-измерительных тестовых материалов и процедуры игры,  есть возможность связать ее результаты с  аттестацией учителей.</w:t>
      </w:r>
    </w:p>
    <w:p w:rsidR="00297DDD" w:rsidRPr="004A2DD1" w:rsidRDefault="00200B2E" w:rsidP="00744D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 xml:space="preserve">2. Работа по профессиональному стандарту является неотъемлемым элементом </w:t>
      </w:r>
      <w:r w:rsidRPr="004A2DD1">
        <w:rPr>
          <w:rFonts w:ascii="Times New Roman" w:hAnsi="Times New Roman" w:cs="Times New Roman"/>
          <w:b/>
          <w:sz w:val="32"/>
          <w:szCs w:val="32"/>
        </w:rPr>
        <w:t>эффективного контракта</w:t>
      </w:r>
      <w:r w:rsidRPr="004A2DD1">
        <w:rPr>
          <w:rFonts w:ascii="Times New Roman" w:hAnsi="Times New Roman" w:cs="Times New Roman"/>
          <w:sz w:val="32"/>
          <w:szCs w:val="32"/>
        </w:rPr>
        <w:t xml:space="preserve"> с педагогами: он должен быть заключен с теми из них, кто соответствует требованиям стандарта, прошел необходимые аттестационные процедуры. На «эффективный контракт» в прошлом году перешли руководители образовательных организаций </w:t>
      </w:r>
      <w:r w:rsidR="00DD6F76" w:rsidRPr="004A2DD1">
        <w:rPr>
          <w:rFonts w:ascii="Times New Roman" w:hAnsi="Times New Roman" w:cs="Times New Roman"/>
          <w:sz w:val="32"/>
          <w:szCs w:val="32"/>
        </w:rPr>
        <w:t>30 муниципальных образований.</w:t>
      </w:r>
      <w:r w:rsidRPr="004A2DD1">
        <w:rPr>
          <w:rFonts w:ascii="Times New Roman" w:hAnsi="Times New Roman" w:cs="Times New Roman"/>
          <w:sz w:val="32"/>
          <w:szCs w:val="32"/>
        </w:rPr>
        <w:t xml:space="preserve"> </w:t>
      </w:r>
      <w:r w:rsidR="00DD6F76" w:rsidRPr="004A2DD1">
        <w:rPr>
          <w:rFonts w:ascii="Times New Roman" w:hAnsi="Times New Roman" w:cs="Times New Roman"/>
          <w:sz w:val="32"/>
          <w:szCs w:val="32"/>
        </w:rPr>
        <w:t>В 33% из них  разработаны и заключены индивидуальные трудовые договоры с руководителями ОО,</w:t>
      </w:r>
      <w:r w:rsidRPr="004A2DD1">
        <w:rPr>
          <w:rFonts w:ascii="Times New Roman" w:hAnsi="Times New Roman" w:cs="Times New Roman"/>
          <w:sz w:val="32"/>
          <w:szCs w:val="32"/>
        </w:rPr>
        <w:t xml:space="preserve"> 42% МО переходят к 01.09.2015 году на новую форму договора с педагогическими кадрами.</w:t>
      </w:r>
      <w:r w:rsidR="00DE3EAA" w:rsidRPr="004A2DD1">
        <w:rPr>
          <w:rFonts w:ascii="Times New Roman" w:hAnsi="Times New Roman" w:cs="Times New Roman"/>
          <w:sz w:val="32"/>
          <w:szCs w:val="32"/>
        </w:rPr>
        <w:t xml:space="preserve"> Наш институт, как оператор</w:t>
      </w:r>
      <w:r w:rsidR="00744DAB" w:rsidRPr="004A2DD1">
        <w:rPr>
          <w:rFonts w:ascii="Times New Roman" w:hAnsi="Times New Roman" w:cs="Times New Roman"/>
          <w:sz w:val="32"/>
          <w:szCs w:val="32"/>
        </w:rPr>
        <w:t xml:space="preserve">, </w:t>
      </w:r>
      <w:r w:rsidR="00DE3EAA" w:rsidRPr="004A2DD1">
        <w:rPr>
          <w:rFonts w:ascii="Times New Roman" w:hAnsi="Times New Roman" w:cs="Times New Roman"/>
          <w:sz w:val="32"/>
          <w:szCs w:val="32"/>
        </w:rPr>
        <w:t xml:space="preserve">  </w:t>
      </w:r>
      <w:r w:rsidR="00DE3EAA" w:rsidRPr="004A2DD1">
        <w:rPr>
          <w:rFonts w:ascii="Times New Roman" w:hAnsi="Times New Roman" w:cs="Times New Roman"/>
          <w:sz w:val="32"/>
          <w:szCs w:val="32"/>
        </w:rPr>
        <w:lastRenderedPageBreak/>
        <w:t xml:space="preserve">организует </w:t>
      </w:r>
      <w:r w:rsidR="00744DAB" w:rsidRPr="004A2DD1">
        <w:rPr>
          <w:rFonts w:ascii="Times New Roman" w:hAnsi="Times New Roman" w:cs="Times New Roman"/>
          <w:sz w:val="32"/>
          <w:szCs w:val="32"/>
        </w:rPr>
        <w:t>информационное и методическое обеспечение</w:t>
      </w:r>
      <w:r w:rsidR="00DE3EAA" w:rsidRPr="004A2DD1">
        <w:rPr>
          <w:rFonts w:ascii="Times New Roman" w:hAnsi="Times New Roman" w:cs="Times New Roman"/>
          <w:sz w:val="32"/>
          <w:szCs w:val="32"/>
        </w:rPr>
        <w:t xml:space="preserve"> апробации введен</w:t>
      </w:r>
      <w:r w:rsidR="00744DAB" w:rsidRPr="004A2DD1">
        <w:rPr>
          <w:rFonts w:ascii="Times New Roman" w:hAnsi="Times New Roman" w:cs="Times New Roman"/>
          <w:sz w:val="32"/>
          <w:szCs w:val="32"/>
        </w:rPr>
        <w:t>ия эффективного контракта.</w:t>
      </w:r>
    </w:p>
    <w:p w:rsidR="00200B2E" w:rsidRPr="004A2DD1" w:rsidRDefault="00DD6F76" w:rsidP="00200B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>3. П</w:t>
      </w:r>
      <w:r w:rsidR="00200B2E" w:rsidRPr="004A2DD1">
        <w:rPr>
          <w:rFonts w:ascii="Times New Roman" w:hAnsi="Times New Roman" w:cs="Times New Roman"/>
          <w:sz w:val="32"/>
          <w:szCs w:val="32"/>
        </w:rPr>
        <w:t xml:space="preserve">овышение качества образования невозможно без особого внимания к </w:t>
      </w:r>
      <w:r w:rsidR="00200B2E" w:rsidRPr="004A2DD1">
        <w:rPr>
          <w:rFonts w:ascii="Times New Roman" w:hAnsi="Times New Roman" w:cs="Times New Roman"/>
          <w:b/>
          <w:sz w:val="32"/>
          <w:szCs w:val="32"/>
        </w:rPr>
        <w:t xml:space="preserve">воспитанию </w:t>
      </w:r>
      <w:r w:rsidR="00200B2E" w:rsidRPr="004A2DD1">
        <w:rPr>
          <w:rFonts w:ascii="Times New Roman" w:hAnsi="Times New Roman" w:cs="Times New Roman"/>
          <w:sz w:val="32"/>
          <w:szCs w:val="32"/>
        </w:rPr>
        <w:t>как неотъемлемой части образовательного процесса.</w:t>
      </w:r>
    </w:p>
    <w:p w:rsidR="00200B2E" w:rsidRPr="004A2DD1" w:rsidRDefault="00200B2E" w:rsidP="00DD6F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>Разработаны два ключевых документа - Стратегия развития воспитания в Российской Федерации и программа «Патриотическое воспитание в Российской Федерации». Основным документом, определяющим систему воспитания и ее развитие в школе, является Программа духовно-нравственного развития, воспитания и социализации ребенка, которая разрабатывается в соответствии с требованиями ФГОС.</w:t>
      </w:r>
      <w:r w:rsidR="00DD6F76" w:rsidRPr="004A2D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2DD1">
        <w:rPr>
          <w:rFonts w:ascii="Times New Roman" w:hAnsi="Times New Roman" w:cs="Times New Roman"/>
          <w:sz w:val="32"/>
          <w:szCs w:val="32"/>
        </w:rPr>
        <w:t>Минобрнауки</w:t>
      </w:r>
      <w:proofErr w:type="spellEnd"/>
      <w:r w:rsidRPr="004A2DD1">
        <w:rPr>
          <w:rFonts w:ascii="Times New Roman" w:hAnsi="Times New Roman" w:cs="Times New Roman"/>
          <w:sz w:val="32"/>
          <w:szCs w:val="32"/>
        </w:rPr>
        <w:t xml:space="preserve"> направило в регионы письмо «О календаре образовательных событий на две тысячи пятнадцатый-шестнадцатый учебный год» с рекомендацией включать образовательные события в программы воспитания и социализации. </w:t>
      </w:r>
      <w:r w:rsidR="0073686F" w:rsidRPr="004A2DD1">
        <w:rPr>
          <w:rFonts w:ascii="Times New Roman" w:hAnsi="Times New Roman" w:cs="Times New Roman"/>
          <w:sz w:val="32"/>
          <w:szCs w:val="32"/>
        </w:rPr>
        <w:t>Пора отойти от воспитательной работы, состоящей из различных циклических мероприятий и перейти к организации условий для появления социально-значимых детских  инициативных проектов. Реальные акции, сетевые события, форумы должны стать основой воспитательной работы в образовательных организациях.</w:t>
      </w:r>
    </w:p>
    <w:p w:rsidR="00200B2E" w:rsidRPr="004A2DD1" w:rsidRDefault="00200B2E" w:rsidP="003B6C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 xml:space="preserve">Во время республиканского августовского совещания подписаны Соглашения о сотрудничестве с Министерством по делам молодежи и семейной политики Республики Саха (Якутия), Якутским региональным отделением Всероссийского общественного движения «Матери России» в области воспитания и </w:t>
      </w:r>
      <w:r w:rsidRPr="004A2DD1">
        <w:rPr>
          <w:rFonts w:ascii="Times New Roman" w:hAnsi="Times New Roman" w:cs="Times New Roman"/>
          <w:sz w:val="32"/>
          <w:szCs w:val="32"/>
        </w:rPr>
        <w:lastRenderedPageBreak/>
        <w:t xml:space="preserve">ответственного </w:t>
      </w:r>
      <w:proofErr w:type="spellStart"/>
      <w:r w:rsidRPr="004A2DD1">
        <w:rPr>
          <w:rFonts w:ascii="Times New Roman" w:hAnsi="Times New Roman" w:cs="Times New Roman"/>
          <w:sz w:val="32"/>
          <w:szCs w:val="32"/>
        </w:rPr>
        <w:t>родительства</w:t>
      </w:r>
      <w:proofErr w:type="spellEnd"/>
      <w:r w:rsidRPr="004A2DD1">
        <w:rPr>
          <w:rFonts w:ascii="Times New Roman" w:hAnsi="Times New Roman" w:cs="Times New Roman"/>
          <w:sz w:val="32"/>
          <w:szCs w:val="32"/>
        </w:rPr>
        <w:t xml:space="preserve">. Вводится с 1 сентября </w:t>
      </w:r>
      <w:r w:rsidRPr="004A2DD1">
        <w:rPr>
          <w:rFonts w:ascii="Times New Roman" w:hAnsi="Times New Roman" w:cs="Times New Roman"/>
          <w:b/>
          <w:sz w:val="32"/>
          <w:szCs w:val="32"/>
        </w:rPr>
        <w:t xml:space="preserve">программа по семейному воспитанию </w:t>
      </w:r>
      <w:r w:rsidRPr="004A2DD1">
        <w:rPr>
          <w:rFonts w:ascii="Times New Roman" w:hAnsi="Times New Roman" w:cs="Times New Roman"/>
          <w:sz w:val="32"/>
          <w:szCs w:val="32"/>
        </w:rPr>
        <w:t>для учащихся 8,9,10,11 классов.</w:t>
      </w:r>
    </w:p>
    <w:p w:rsidR="00200B2E" w:rsidRPr="004A2DD1" w:rsidRDefault="003B6CC7" w:rsidP="00200B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 xml:space="preserve">4. </w:t>
      </w:r>
      <w:r w:rsidR="00200B2E" w:rsidRPr="004A2DD1">
        <w:rPr>
          <w:rFonts w:ascii="Times New Roman" w:hAnsi="Times New Roman" w:cs="Times New Roman"/>
          <w:sz w:val="32"/>
          <w:szCs w:val="32"/>
        </w:rPr>
        <w:t xml:space="preserve">Ключевое направление государственной образовательной политики – обеспечение единства образовательного пространства, в том числе и через единую </w:t>
      </w:r>
      <w:r w:rsidR="00200B2E" w:rsidRPr="004A2DD1">
        <w:rPr>
          <w:rFonts w:ascii="Times New Roman" w:hAnsi="Times New Roman" w:cs="Times New Roman"/>
          <w:b/>
          <w:sz w:val="32"/>
          <w:szCs w:val="32"/>
        </w:rPr>
        <w:t>систему оценки качества образования</w:t>
      </w:r>
      <w:r w:rsidR="00200B2E" w:rsidRPr="004A2DD1">
        <w:rPr>
          <w:rFonts w:ascii="Times New Roman" w:hAnsi="Times New Roman" w:cs="Times New Roman"/>
          <w:sz w:val="32"/>
          <w:szCs w:val="32"/>
        </w:rPr>
        <w:t xml:space="preserve">. В этом направлении продолжаются серьезные нововведения. В новом учебном году начнутся изменения ГИА. Помимо русского языка и математики, 9-классники должны будут выбрать еще 2 предмета. В последующие годы количество предметов по выбору будет расти: в 2018 году – до трех, в 2020 году – до четырех. Уже в 2017 году баллы будут выставляться с помощью федеральной </w:t>
      </w:r>
      <w:proofErr w:type="gramStart"/>
      <w:r w:rsidR="00200B2E" w:rsidRPr="004A2DD1">
        <w:rPr>
          <w:rFonts w:ascii="Times New Roman" w:hAnsi="Times New Roman" w:cs="Times New Roman"/>
          <w:sz w:val="32"/>
          <w:szCs w:val="32"/>
        </w:rPr>
        <w:t>шкалы</w:t>
      </w:r>
      <w:proofErr w:type="gramEnd"/>
      <w:r w:rsidR="00200B2E" w:rsidRPr="004A2DD1">
        <w:rPr>
          <w:rFonts w:ascii="Times New Roman" w:hAnsi="Times New Roman" w:cs="Times New Roman"/>
          <w:sz w:val="32"/>
          <w:szCs w:val="32"/>
        </w:rPr>
        <w:t xml:space="preserve"> и влиять на оценку в аттестате.</w:t>
      </w:r>
    </w:p>
    <w:p w:rsidR="003B6CC7" w:rsidRPr="004A2DD1" w:rsidRDefault="00200B2E" w:rsidP="003B6C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 xml:space="preserve">Одной из новых форм оценки качества образования является проведение всероссийских проверочных работ. </w:t>
      </w:r>
      <w:r w:rsidR="003B6CC7" w:rsidRPr="004A2DD1">
        <w:rPr>
          <w:rFonts w:ascii="Times New Roman" w:hAnsi="Times New Roman" w:cs="Times New Roman"/>
          <w:sz w:val="32"/>
          <w:szCs w:val="32"/>
        </w:rPr>
        <w:t xml:space="preserve"> В</w:t>
      </w:r>
      <w:r w:rsidRPr="004A2DD1">
        <w:rPr>
          <w:rFonts w:ascii="Times New Roman" w:hAnsi="Times New Roman" w:cs="Times New Roman"/>
          <w:sz w:val="32"/>
          <w:szCs w:val="32"/>
        </w:rPr>
        <w:t xml:space="preserve"> 2015/2016 учебном году </w:t>
      </w:r>
      <w:r w:rsidR="003B6CC7" w:rsidRPr="004A2DD1">
        <w:rPr>
          <w:rFonts w:ascii="Times New Roman" w:hAnsi="Times New Roman" w:cs="Times New Roman"/>
          <w:sz w:val="32"/>
          <w:szCs w:val="32"/>
        </w:rPr>
        <w:t xml:space="preserve">проверочные работы </w:t>
      </w:r>
      <w:r w:rsidRPr="004A2DD1">
        <w:rPr>
          <w:rFonts w:ascii="Times New Roman" w:hAnsi="Times New Roman" w:cs="Times New Roman"/>
          <w:sz w:val="32"/>
          <w:szCs w:val="32"/>
        </w:rPr>
        <w:t>впервые будут писать четвероклассники по русскому языку, математике и окружающему миру. В последующие годы, по мере утверждения примерных образовательных программ и государственных</w:t>
      </w:r>
      <w:r w:rsidR="003B6CC7" w:rsidRPr="004A2DD1">
        <w:rPr>
          <w:rFonts w:ascii="Times New Roman" w:hAnsi="Times New Roman" w:cs="Times New Roman"/>
          <w:sz w:val="32"/>
          <w:szCs w:val="32"/>
        </w:rPr>
        <w:t xml:space="preserve"> стандартов, проверочные работы</w:t>
      </w:r>
      <w:r w:rsidRPr="004A2DD1">
        <w:rPr>
          <w:rFonts w:ascii="Times New Roman" w:hAnsi="Times New Roman" w:cs="Times New Roman"/>
          <w:sz w:val="32"/>
          <w:szCs w:val="32"/>
        </w:rPr>
        <w:t xml:space="preserve"> будут проведены и в других классах. Оценка качества образования – это не только ГИА, ЕГЭ и проверочные работы, но и национальные исследования качества образования – НИКО. </w:t>
      </w:r>
    </w:p>
    <w:p w:rsidR="007B66E7" w:rsidRPr="004A2DD1" w:rsidRDefault="00200B2E" w:rsidP="007B66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 xml:space="preserve">Мы также развиваем </w:t>
      </w:r>
      <w:r w:rsidRPr="004A2DD1">
        <w:rPr>
          <w:rFonts w:ascii="Times New Roman" w:hAnsi="Times New Roman" w:cs="Times New Roman"/>
          <w:b/>
          <w:sz w:val="32"/>
          <w:szCs w:val="32"/>
        </w:rPr>
        <w:t>независимую оценку качества</w:t>
      </w:r>
      <w:r w:rsidRPr="004A2DD1">
        <w:rPr>
          <w:rFonts w:ascii="Times New Roman" w:hAnsi="Times New Roman" w:cs="Times New Roman"/>
          <w:sz w:val="32"/>
          <w:szCs w:val="32"/>
        </w:rPr>
        <w:t xml:space="preserve"> работы системы образования, которая проводится </w:t>
      </w:r>
      <w:r w:rsidRPr="004A2DD1">
        <w:rPr>
          <w:rFonts w:ascii="Times New Roman" w:hAnsi="Times New Roman" w:cs="Times New Roman"/>
          <w:b/>
          <w:sz w:val="32"/>
          <w:szCs w:val="32"/>
        </w:rPr>
        <w:t>силами общественности</w:t>
      </w:r>
      <w:r w:rsidRPr="004A2DD1">
        <w:rPr>
          <w:rFonts w:ascii="Times New Roman" w:hAnsi="Times New Roman" w:cs="Times New Roman"/>
          <w:sz w:val="32"/>
          <w:szCs w:val="32"/>
        </w:rPr>
        <w:t xml:space="preserve">. </w:t>
      </w:r>
      <w:r w:rsidR="007B66E7" w:rsidRPr="004A2DD1">
        <w:rPr>
          <w:rFonts w:ascii="Times New Roman" w:hAnsi="Times New Roman" w:cs="Times New Roman"/>
          <w:sz w:val="32"/>
          <w:szCs w:val="32"/>
        </w:rPr>
        <w:t xml:space="preserve">Приказом Министерства образования и науки РФ утверждены показатели, характеризующие общие критерии оценки </w:t>
      </w:r>
      <w:r w:rsidR="007B66E7" w:rsidRPr="004A2DD1">
        <w:rPr>
          <w:rFonts w:ascii="Times New Roman" w:hAnsi="Times New Roman" w:cs="Times New Roman"/>
          <w:sz w:val="32"/>
          <w:szCs w:val="32"/>
        </w:rPr>
        <w:lastRenderedPageBreak/>
        <w:t xml:space="preserve">качества образовательной деятельности организаций. Среди них имеются такие показатели, как «Полнота и актуальность информации об организации и ее деятельности, размещенной на официальном сайте организации»,   «Условия для индивидуальной работы с </w:t>
      </w:r>
      <w:proofErr w:type="gramStart"/>
      <w:r w:rsidR="007B66E7" w:rsidRPr="004A2DD1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="007B66E7" w:rsidRPr="004A2DD1">
        <w:rPr>
          <w:rFonts w:ascii="Times New Roman" w:hAnsi="Times New Roman" w:cs="Times New Roman"/>
          <w:sz w:val="32"/>
          <w:szCs w:val="32"/>
        </w:rPr>
        <w:t xml:space="preserve">», «Доля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услуг» и т.д. </w:t>
      </w:r>
    </w:p>
    <w:p w:rsidR="003B6CC7" w:rsidRPr="004A2DD1" w:rsidRDefault="003B6CC7" w:rsidP="003B6C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 xml:space="preserve">В этом </w:t>
      </w:r>
      <w:r w:rsidR="00744DAB" w:rsidRPr="004A2DD1">
        <w:rPr>
          <w:rFonts w:ascii="Times New Roman" w:hAnsi="Times New Roman" w:cs="Times New Roman"/>
          <w:sz w:val="32"/>
          <w:szCs w:val="32"/>
        </w:rPr>
        <w:t xml:space="preserve">году </w:t>
      </w:r>
      <w:r w:rsidR="007B66E7" w:rsidRPr="004A2DD1">
        <w:rPr>
          <w:rFonts w:ascii="Times New Roman" w:hAnsi="Times New Roman" w:cs="Times New Roman"/>
          <w:sz w:val="32"/>
          <w:szCs w:val="32"/>
        </w:rPr>
        <w:t xml:space="preserve">независимую оценку качества образовательных услуг проходят 5 государственных учреждений: </w:t>
      </w:r>
    </w:p>
    <w:p w:rsidR="007B66E7" w:rsidRPr="004A2DD1" w:rsidRDefault="007B66E7" w:rsidP="007B66E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>- Экспериментальная школа-интернат "Арктика»</w:t>
      </w:r>
    </w:p>
    <w:p w:rsidR="007B66E7" w:rsidRPr="004A2DD1" w:rsidRDefault="007B66E7" w:rsidP="007B66E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4A2DD1">
        <w:rPr>
          <w:rFonts w:ascii="Times New Roman" w:hAnsi="Times New Roman" w:cs="Times New Roman"/>
          <w:sz w:val="32"/>
          <w:szCs w:val="32"/>
        </w:rPr>
        <w:t>Верхневилюйская</w:t>
      </w:r>
      <w:proofErr w:type="spellEnd"/>
      <w:r w:rsidRPr="004A2DD1">
        <w:rPr>
          <w:rFonts w:ascii="Times New Roman" w:hAnsi="Times New Roman" w:cs="Times New Roman"/>
          <w:sz w:val="32"/>
          <w:szCs w:val="32"/>
        </w:rPr>
        <w:t xml:space="preserve"> республиканская гимназия им. М.А. Алексеева</w:t>
      </w:r>
    </w:p>
    <w:p w:rsidR="007B66E7" w:rsidRPr="004A2DD1" w:rsidRDefault="007B66E7" w:rsidP="007B66E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>- Республиканский лицей-интернат</w:t>
      </w:r>
    </w:p>
    <w:p w:rsidR="007B66E7" w:rsidRPr="004A2DD1" w:rsidRDefault="007B66E7" w:rsidP="007B66E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>- Якутская кадетская школа-интернат</w:t>
      </w:r>
    </w:p>
    <w:p w:rsidR="007B66E7" w:rsidRPr="004A2DD1" w:rsidRDefault="007B66E7" w:rsidP="007B66E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>- Кадетская школа-интернат им. Г.Н. Трошева.</w:t>
      </w:r>
    </w:p>
    <w:p w:rsidR="007B66E7" w:rsidRPr="004A2DD1" w:rsidRDefault="00744DAB" w:rsidP="00744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>И</w:t>
      </w:r>
      <w:r w:rsidR="007B66E7" w:rsidRPr="004A2DD1">
        <w:rPr>
          <w:rFonts w:ascii="Times New Roman" w:hAnsi="Times New Roman" w:cs="Times New Roman"/>
          <w:sz w:val="32"/>
          <w:szCs w:val="32"/>
        </w:rPr>
        <w:t>нститут является оператором по данному направлению, поэтому сейчас проводится анализ деятельности этих учреждений для представления Общественному совету МО Р</w:t>
      </w:r>
      <w:proofErr w:type="gramStart"/>
      <w:r w:rsidR="007B66E7" w:rsidRPr="004A2DD1">
        <w:rPr>
          <w:rFonts w:ascii="Times New Roman" w:hAnsi="Times New Roman" w:cs="Times New Roman"/>
          <w:sz w:val="32"/>
          <w:szCs w:val="32"/>
        </w:rPr>
        <w:t>С(</w:t>
      </w:r>
      <w:proofErr w:type="gramEnd"/>
      <w:r w:rsidR="007B66E7" w:rsidRPr="004A2DD1">
        <w:rPr>
          <w:rFonts w:ascii="Times New Roman" w:hAnsi="Times New Roman" w:cs="Times New Roman"/>
          <w:sz w:val="32"/>
          <w:szCs w:val="32"/>
        </w:rPr>
        <w:t xml:space="preserve">Я). </w:t>
      </w:r>
    </w:p>
    <w:p w:rsidR="00DD2905" w:rsidRPr="004A2DD1" w:rsidRDefault="00DD2905" w:rsidP="00744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>Кроме того, нашим институтом предлагается следующая модель региональной системы оценки качества образования. Обратите внимание на слайд. Предполагается, что она будет двухуровневой.</w:t>
      </w:r>
      <w:r w:rsidR="00744DAB" w:rsidRPr="004A2DD1">
        <w:rPr>
          <w:rFonts w:ascii="Times New Roman" w:hAnsi="Times New Roman" w:cs="Times New Roman"/>
          <w:sz w:val="32"/>
          <w:szCs w:val="32"/>
        </w:rPr>
        <w:t xml:space="preserve"> Первый уровень – Государственная оценка, которая включает лицензирование, аккредитацию, итоговую аттестацию (ОГЭ, ЕГЭ). Второй уровень – независимая оценка качества образования, которая проводится по направлениям: учитель, ученик, школа.</w:t>
      </w:r>
    </w:p>
    <w:p w:rsidR="00DD2905" w:rsidRPr="004A2DD1" w:rsidRDefault="00DD2905" w:rsidP="00DD29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2DD1">
        <w:rPr>
          <w:rFonts w:ascii="Times New Roman" w:hAnsi="Times New Roman" w:cs="Times New Roman"/>
          <w:b/>
          <w:sz w:val="32"/>
          <w:szCs w:val="32"/>
        </w:rPr>
        <w:lastRenderedPageBreak/>
        <w:t>Региональная система и уровни ОКО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D2905" w:rsidRPr="004A2DD1" w:rsidTr="00597F1D">
        <w:tc>
          <w:tcPr>
            <w:tcW w:w="4785" w:type="dxa"/>
            <w:vMerge w:val="restart"/>
          </w:tcPr>
          <w:p w:rsidR="00DD2905" w:rsidRPr="004A2DD1" w:rsidRDefault="00DD2905" w:rsidP="0059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D2905" w:rsidRPr="004A2DD1" w:rsidRDefault="00DD2905" w:rsidP="0059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2DD1">
              <w:rPr>
                <w:rFonts w:ascii="Times New Roman" w:hAnsi="Times New Roman" w:cs="Times New Roman"/>
                <w:b/>
                <w:sz w:val="32"/>
                <w:szCs w:val="32"/>
              </w:rPr>
              <w:t>Государственная (институциональная) оценка</w:t>
            </w:r>
          </w:p>
        </w:tc>
        <w:tc>
          <w:tcPr>
            <w:tcW w:w="4786" w:type="dxa"/>
          </w:tcPr>
          <w:p w:rsidR="00DD2905" w:rsidRPr="004A2DD1" w:rsidRDefault="00DD2905" w:rsidP="0059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2DD1">
              <w:rPr>
                <w:rFonts w:ascii="Times New Roman" w:hAnsi="Times New Roman" w:cs="Times New Roman"/>
                <w:b/>
                <w:sz w:val="32"/>
                <w:szCs w:val="32"/>
              </w:rPr>
              <w:t>Лицензирование</w:t>
            </w:r>
          </w:p>
        </w:tc>
      </w:tr>
      <w:tr w:rsidR="00DD2905" w:rsidRPr="004A2DD1" w:rsidTr="00597F1D">
        <w:tc>
          <w:tcPr>
            <w:tcW w:w="4785" w:type="dxa"/>
            <w:vMerge/>
          </w:tcPr>
          <w:p w:rsidR="00DD2905" w:rsidRPr="004A2DD1" w:rsidRDefault="00DD2905" w:rsidP="0059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DD2905" w:rsidRPr="004A2DD1" w:rsidRDefault="00DD2905" w:rsidP="0059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2DD1">
              <w:rPr>
                <w:rFonts w:ascii="Times New Roman" w:hAnsi="Times New Roman" w:cs="Times New Roman"/>
                <w:b/>
                <w:sz w:val="32"/>
                <w:szCs w:val="32"/>
              </w:rPr>
              <w:t>Аккредитация</w:t>
            </w:r>
          </w:p>
        </w:tc>
      </w:tr>
      <w:tr w:rsidR="00DD2905" w:rsidRPr="004A2DD1" w:rsidTr="00597F1D">
        <w:tc>
          <w:tcPr>
            <w:tcW w:w="4785" w:type="dxa"/>
            <w:vMerge/>
          </w:tcPr>
          <w:p w:rsidR="00DD2905" w:rsidRPr="004A2DD1" w:rsidRDefault="00DD2905" w:rsidP="0059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DD2905" w:rsidRPr="004A2DD1" w:rsidRDefault="00DD2905" w:rsidP="0059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2DD1">
              <w:rPr>
                <w:rFonts w:ascii="Times New Roman" w:hAnsi="Times New Roman" w:cs="Times New Roman"/>
                <w:b/>
                <w:sz w:val="32"/>
                <w:szCs w:val="32"/>
              </w:rPr>
              <w:t>Итоговая аттестация</w:t>
            </w:r>
          </w:p>
        </w:tc>
      </w:tr>
      <w:tr w:rsidR="00DD2905" w:rsidRPr="004A2DD1" w:rsidTr="00597F1D">
        <w:tc>
          <w:tcPr>
            <w:tcW w:w="4785" w:type="dxa"/>
            <w:vMerge w:val="restart"/>
          </w:tcPr>
          <w:p w:rsidR="00DD2905" w:rsidRPr="004A2DD1" w:rsidRDefault="00DD2905" w:rsidP="0059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D2905" w:rsidRPr="004A2DD1" w:rsidRDefault="00DD2905" w:rsidP="0059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D2905" w:rsidRPr="004A2DD1" w:rsidRDefault="00DD2905" w:rsidP="0059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D2905" w:rsidRPr="004A2DD1" w:rsidRDefault="00DD2905" w:rsidP="0059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D2905" w:rsidRPr="004A2DD1" w:rsidRDefault="00DD2905" w:rsidP="0059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2D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Независимая оценка </w:t>
            </w:r>
            <w:proofErr w:type="gramStart"/>
            <w:r w:rsidRPr="004A2DD1">
              <w:rPr>
                <w:rFonts w:ascii="Times New Roman" w:hAnsi="Times New Roman" w:cs="Times New Roman"/>
                <w:b/>
                <w:sz w:val="32"/>
                <w:szCs w:val="32"/>
              </w:rPr>
              <w:t>КО</w:t>
            </w:r>
            <w:proofErr w:type="gramEnd"/>
          </w:p>
          <w:p w:rsidR="00DD2905" w:rsidRPr="004A2DD1" w:rsidRDefault="00DD2905" w:rsidP="0059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2DD1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4A2D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центр (филиал) НОКО</w:t>
            </w:r>
            <w:r w:rsidRPr="004A2DD1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4786" w:type="dxa"/>
          </w:tcPr>
          <w:p w:rsidR="00DD2905" w:rsidRPr="004A2DD1" w:rsidRDefault="00DD2905" w:rsidP="0059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2DD1">
              <w:rPr>
                <w:rFonts w:ascii="Times New Roman" w:hAnsi="Times New Roman" w:cs="Times New Roman"/>
                <w:b/>
                <w:sz w:val="32"/>
                <w:szCs w:val="32"/>
              </w:rPr>
              <w:t>ПРОФИ-учитель (комплексное тестирование учителей)</w:t>
            </w:r>
          </w:p>
          <w:p w:rsidR="00DD2905" w:rsidRPr="004A2DD1" w:rsidRDefault="00DD2905" w:rsidP="00597F1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A2DD1">
              <w:rPr>
                <w:rFonts w:ascii="Times New Roman" w:hAnsi="Times New Roman" w:cs="Times New Roman"/>
                <w:i/>
                <w:sz w:val="32"/>
                <w:szCs w:val="32"/>
              </w:rPr>
              <w:t>(Учет при аттестации, присвоение квалификации)</w:t>
            </w:r>
          </w:p>
        </w:tc>
      </w:tr>
      <w:tr w:rsidR="00DD2905" w:rsidRPr="004A2DD1" w:rsidTr="00597F1D">
        <w:tc>
          <w:tcPr>
            <w:tcW w:w="4785" w:type="dxa"/>
            <w:vMerge/>
          </w:tcPr>
          <w:p w:rsidR="00DD2905" w:rsidRPr="004A2DD1" w:rsidRDefault="00DD2905" w:rsidP="0059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DD2905" w:rsidRPr="004A2DD1" w:rsidRDefault="00DD2905" w:rsidP="0059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2DD1">
              <w:rPr>
                <w:rFonts w:ascii="Times New Roman" w:hAnsi="Times New Roman" w:cs="Times New Roman"/>
                <w:b/>
                <w:sz w:val="32"/>
                <w:szCs w:val="32"/>
              </w:rPr>
              <w:t>Внешняя оценка учебных достижений (</w:t>
            </w:r>
            <w:r w:rsidRPr="004A2DD1">
              <w:rPr>
                <w:rFonts w:ascii="Times New Roman" w:hAnsi="Times New Roman" w:cs="Times New Roman"/>
                <w:i/>
                <w:sz w:val="32"/>
                <w:szCs w:val="32"/>
              </w:rPr>
              <w:t>4,5,8.10 классов</w:t>
            </w:r>
            <w:r w:rsidRPr="004A2DD1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DD2905" w:rsidRPr="004A2DD1" w:rsidTr="00597F1D">
        <w:tc>
          <w:tcPr>
            <w:tcW w:w="4785" w:type="dxa"/>
            <w:vMerge/>
          </w:tcPr>
          <w:p w:rsidR="00DD2905" w:rsidRPr="004A2DD1" w:rsidRDefault="00DD2905" w:rsidP="0059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DD2905" w:rsidRPr="004A2DD1" w:rsidRDefault="00DD2905" w:rsidP="00597F1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A2DD1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Общественная удовлетворенность образовательными услугами (всех уровней образования) (</w:t>
            </w:r>
            <w:r w:rsidRPr="004A2DD1">
              <w:rPr>
                <w:rFonts w:ascii="Times New Roman" w:hAnsi="Times New Roman" w:cs="Times New Roman"/>
                <w:i/>
                <w:sz w:val="32"/>
                <w:szCs w:val="32"/>
              </w:rPr>
              <w:t>онлайн-анкетирование)</w:t>
            </w:r>
          </w:p>
        </w:tc>
      </w:tr>
    </w:tbl>
    <w:p w:rsidR="00DD2905" w:rsidRPr="004A2DD1" w:rsidRDefault="00DD2905" w:rsidP="00DD29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2905" w:rsidRPr="004A2DD1" w:rsidRDefault="00DD2905" w:rsidP="00996BB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b/>
          <w:sz w:val="32"/>
          <w:szCs w:val="32"/>
        </w:rPr>
        <w:t xml:space="preserve">ПРОФИ-учитель </w:t>
      </w:r>
      <w:r w:rsidRPr="004A2DD1">
        <w:rPr>
          <w:rFonts w:ascii="Times New Roman" w:hAnsi="Times New Roman" w:cs="Times New Roman"/>
          <w:sz w:val="32"/>
          <w:szCs w:val="32"/>
        </w:rPr>
        <w:t>(комплексное тестирование учителей) будет квалификационным испытанием и подтверждением уровня профессиональной подготовленности.</w:t>
      </w:r>
    </w:p>
    <w:p w:rsidR="00DD2905" w:rsidRPr="004A2DD1" w:rsidRDefault="00DD2905" w:rsidP="00996BB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b/>
          <w:sz w:val="32"/>
          <w:szCs w:val="32"/>
        </w:rPr>
        <w:t>Внешняя оценка учебных достижений (</w:t>
      </w:r>
      <w:r w:rsidRPr="004A2DD1">
        <w:rPr>
          <w:rFonts w:ascii="Times New Roman" w:hAnsi="Times New Roman" w:cs="Times New Roman"/>
          <w:i/>
          <w:sz w:val="32"/>
          <w:szCs w:val="32"/>
        </w:rPr>
        <w:t>4,5,8.10 классов</w:t>
      </w:r>
      <w:r w:rsidRPr="004A2DD1">
        <w:rPr>
          <w:rFonts w:ascii="Times New Roman" w:hAnsi="Times New Roman" w:cs="Times New Roman"/>
          <w:b/>
          <w:sz w:val="32"/>
          <w:szCs w:val="32"/>
        </w:rPr>
        <w:t>)</w:t>
      </w:r>
      <w:r w:rsidR="00996BB5" w:rsidRPr="004A2D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6BB5" w:rsidRPr="004A2DD1">
        <w:rPr>
          <w:rFonts w:ascii="Times New Roman" w:hAnsi="Times New Roman" w:cs="Times New Roman"/>
          <w:sz w:val="32"/>
          <w:szCs w:val="32"/>
        </w:rPr>
        <w:t>будет ориентирована на выявление функциональной, информационной, коммуникативной грамотности</w:t>
      </w:r>
      <w:r w:rsidRPr="004A2DD1">
        <w:rPr>
          <w:rFonts w:ascii="Times New Roman" w:hAnsi="Times New Roman" w:cs="Times New Roman"/>
          <w:sz w:val="32"/>
          <w:szCs w:val="32"/>
        </w:rPr>
        <w:t xml:space="preserve"> школьников</w:t>
      </w:r>
      <w:r w:rsidR="00996BB5" w:rsidRPr="004A2DD1">
        <w:rPr>
          <w:rFonts w:ascii="Times New Roman" w:hAnsi="Times New Roman" w:cs="Times New Roman"/>
          <w:sz w:val="32"/>
          <w:szCs w:val="32"/>
        </w:rPr>
        <w:t>, а также умения работать в команде</w:t>
      </w:r>
      <w:r w:rsidRPr="004A2DD1">
        <w:rPr>
          <w:rFonts w:ascii="Times New Roman" w:hAnsi="Times New Roman" w:cs="Times New Roman"/>
          <w:sz w:val="32"/>
          <w:szCs w:val="32"/>
        </w:rPr>
        <w:t xml:space="preserve"> (проектирование проблем </w:t>
      </w:r>
      <w:proofErr w:type="spellStart"/>
      <w:r w:rsidRPr="004A2DD1">
        <w:rPr>
          <w:rFonts w:ascii="Times New Roman" w:hAnsi="Times New Roman" w:cs="Times New Roman"/>
          <w:sz w:val="32"/>
          <w:szCs w:val="32"/>
        </w:rPr>
        <w:t>метапредметного</w:t>
      </w:r>
      <w:proofErr w:type="spellEnd"/>
      <w:r w:rsidRPr="004A2DD1">
        <w:rPr>
          <w:rFonts w:ascii="Times New Roman" w:hAnsi="Times New Roman" w:cs="Times New Roman"/>
          <w:sz w:val="32"/>
          <w:szCs w:val="32"/>
        </w:rPr>
        <w:t xml:space="preserve"> характера).</w:t>
      </w:r>
    </w:p>
    <w:p w:rsidR="00DD2905" w:rsidRPr="004A2DD1" w:rsidRDefault="00996BB5" w:rsidP="007B66E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b/>
          <w:sz w:val="32"/>
          <w:szCs w:val="32"/>
        </w:rPr>
        <w:t xml:space="preserve">Общественная удовлетворенность образовательными услугами (всех уровней образования) </w:t>
      </w:r>
      <w:r w:rsidR="00744DAB" w:rsidRPr="004A2DD1">
        <w:rPr>
          <w:rFonts w:ascii="Times New Roman" w:hAnsi="Times New Roman" w:cs="Times New Roman"/>
          <w:b/>
          <w:sz w:val="32"/>
          <w:szCs w:val="32"/>
        </w:rPr>
        <w:t>образовательной организации</w:t>
      </w:r>
      <w:r w:rsidRPr="004A2D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2DD1">
        <w:rPr>
          <w:rFonts w:ascii="Times New Roman" w:hAnsi="Times New Roman" w:cs="Times New Roman"/>
          <w:sz w:val="32"/>
          <w:szCs w:val="32"/>
        </w:rPr>
        <w:t>будет</w:t>
      </w:r>
      <w:r w:rsidRPr="004A2D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2DD1">
        <w:rPr>
          <w:rFonts w:ascii="Times New Roman" w:hAnsi="Times New Roman" w:cs="Times New Roman"/>
          <w:sz w:val="32"/>
          <w:szCs w:val="32"/>
        </w:rPr>
        <w:t xml:space="preserve">определяться через онлайн-анкетирование по таким параметрам, как </w:t>
      </w:r>
      <w:r w:rsidR="00DD2905" w:rsidRPr="004A2DD1">
        <w:rPr>
          <w:rFonts w:ascii="Times New Roman" w:hAnsi="Times New Roman" w:cs="Times New Roman"/>
          <w:sz w:val="32"/>
          <w:szCs w:val="32"/>
        </w:rPr>
        <w:t>результативность деятельности;</w:t>
      </w:r>
      <w:r w:rsidRPr="004A2DD1">
        <w:rPr>
          <w:rFonts w:ascii="Times New Roman" w:hAnsi="Times New Roman" w:cs="Times New Roman"/>
          <w:sz w:val="32"/>
          <w:szCs w:val="32"/>
        </w:rPr>
        <w:t xml:space="preserve"> </w:t>
      </w:r>
      <w:r w:rsidR="00DD2905" w:rsidRPr="004A2DD1">
        <w:rPr>
          <w:rFonts w:ascii="Times New Roman" w:hAnsi="Times New Roman" w:cs="Times New Roman"/>
          <w:sz w:val="32"/>
          <w:szCs w:val="32"/>
        </w:rPr>
        <w:t xml:space="preserve">открытость и доступность информации; комфортность и доступность в получении услуг, доброжелательность, </w:t>
      </w:r>
      <w:r w:rsidR="00DD2905" w:rsidRPr="004A2DD1">
        <w:rPr>
          <w:rFonts w:ascii="Times New Roman" w:hAnsi="Times New Roman" w:cs="Times New Roman"/>
          <w:sz w:val="32"/>
          <w:szCs w:val="32"/>
        </w:rPr>
        <w:lastRenderedPageBreak/>
        <w:t xml:space="preserve">вежливость и компетентность работников образовательных организаций; удовлетворенность </w:t>
      </w:r>
      <w:r w:rsidRPr="004A2DD1">
        <w:rPr>
          <w:rFonts w:ascii="Times New Roman" w:hAnsi="Times New Roman" w:cs="Times New Roman"/>
          <w:sz w:val="32"/>
          <w:szCs w:val="32"/>
        </w:rPr>
        <w:t>качеством предоставляемых услуг.</w:t>
      </w:r>
    </w:p>
    <w:p w:rsidR="00996BB5" w:rsidRPr="004A2DD1" w:rsidRDefault="00996BB5" w:rsidP="00996BB5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6E7" w:rsidRPr="004A2DD1" w:rsidRDefault="007B66E7" w:rsidP="00BA5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 xml:space="preserve">5. </w:t>
      </w:r>
      <w:r w:rsidR="00BA54B3" w:rsidRPr="004A2DD1">
        <w:rPr>
          <w:rFonts w:ascii="Times New Roman" w:hAnsi="Times New Roman" w:cs="Times New Roman"/>
          <w:sz w:val="32"/>
          <w:szCs w:val="32"/>
        </w:rPr>
        <w:t xml:space="preserve">Современное Российское образование ориентировано на личностное развитие детей. В связи с этим серьёзные изменения должны произойти и в деятельности учреждений дополнительного  профессионального образования. Результатом  деятельности должны быть сформированные у педагогов профессиональные компетентности, востребованные социумом. </w:t>
      </w:r>
    </w:p>
    <w:p w:rsidR="00BA54B3" w:rsidRPr="004A2DD1" w:rsidRDefault="007B66E7" w:rsidP="00DD2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 xml:space="preserve">Здесь хотелось бы отметить, что традиционная система повышения квалификации начинает уже себя изживать, поэтому мы уже предлагаем слушателям </w:t>
      </w:r>
      <w:r w:rsidRPr="004A2DD1">
        <w:rPr>
          <w:rFonts w:ascii="Times New Roman" w:hAnsi="Times New Roman" w:cs="Times New Roman"/>
          <w:b/>
          <w:sz w:val="32"/>
          <w:szCs w:val="32"/>
        </w:rPr>
        <w:t>корпоративный формат</w:t>
      </w:r>
      <w:r w:rsidRPr="004A2DD1">
        <w:rPr>
          <w:rFonts w:ascii="Times New Roman" w:hAnsi="Times New Roman" w:cs="Times New Roman"/>
          <w:sz w:val="32"/>
          <w:szCs w:val="32"/>
        </w:rPr>
        <w:t xml:space="preserve"> повышения квалификации, который сейчас очень востребован, а также </w:t>
      </w:r>
      <w:r w:rsidRPr="004A2DD1">
        <w:rPr>
          <w:rFonts w:ascii="Times New Roman" w:hAnsi="Times New Roman" w:cs="Times New Roman"/>
          <w:b/>
          <w:sz w:val="32"/>
          <w:szCs w:val="32"/>
        </w:rPr>
        <w:t>индивидуальную траекторию повышения квалификации</w:t>
      </w:r>
      <w:r w:rsidRPr="004A2DD1">
        <w:rPr>
          <w:rFonts w:ascii="Times New Roman" w:hAnsi="Times New Roman" w:cs="Times New Roman"/>
          <w:sz w:val="32"/>
          <w:szCs w:val="32"/>
        </w:rPr>
        <w:t xml:space="preserve"> с использованием ресурса базовых школ. К этому мы шли долго,  начиная с 201</w:t>
      </w:r>
      <w:r w:rsidR="0073686F" w:rsidRPr="004A2DD1">
        <w:rPr>
          <w:rFonts w:ascii="Times New Roman" w:hAnsi="Times New Roman" w:cs="Times New Roman"/>
          <w:sz w:val="32"/>
          <w:szCs w:val="32"/>
        </w:rPr>
        <w:t>1</w:t>
      </w:r>
      <w:r w:rsidRPr="004A2DD1">
        <w:rPr>
          <w:rFonts w:ascii="Times New Roman" w:hAnsi="Times New Roman" w:cs="Times New Roman"/>
          <w:sz w:val="32"/>
          <w:szCs w:val="32"/>
        </w:rPr>
        <w:t xml:space="preserve"> года, когда наш институт стал федеральной </w:t>
      </w:r>
      <w:proofErr w:type="spellStart"/>
      <w:r w:rsidRPr="004A2DD1">
        <w:rPr>
          <w:rFonts w:ascii="Times New Roman" w:hAnsi="Times New Roman" w:cs="Times New Roman"/>
          <w:sz w:val="32"/>
          <w:szCs w:val="32"/>
        </w:rPr>
        <w:t>стажировочной</w:t>
      </w:r>
      <w:proofErr w:type="spellEnd"/>
      <w:r w:rsidRPr="004A2DD1">
        <w:rPr>
          <w:rFonts w:ascii="Times New Roman" w:hAnsi="Times New Roman" w:cs="Times New Roman"/>
          <w:sz w:val="32"/>
          <w:szCs w:val="32"/>
        </w:rPr>
        <w:t xml:space="preserve"> площадкой. Сначала мы обучали учителей, коллективы школ разрабатывать учебно-методические комплекты, проводить стажировки, потом апробировали их, анализировали их работу, и сейчас 42 школы уже могут пр</w:t>
      </w:r>
      <w:r w:rsidR="00BA54B3" w:rsidRPr="004A2DD1">
        <w:rPr>
          <w:rFonts w:ascii="Times New Roman" w:hAnsi="Times New Roman" w:cs="Times New Roman"/>
          <w:sz w:val="32"/>
          <w:szCs w:val="32"/>
        </w:rPr>
        <w:t xml:space="preserve">оводить полноценные стажировки, в том числе </w:t>
      </w:r>
      <w:r w:rsidR="00DD2905" w:rsidRPr="004A2DD1">
        <w:rPr>
          <w:rFonts w:ascii="Times New Roman" w:hAnsi="Times New Roman" w:cs="Times New Roman"/>
          <w:sz w:val="32"/>
          <w:szCs w:val="32"/>
        </w:rPr>
        <w:t>6 школ и 1 детский сад города Якутска. Это Городская классическая гимназия, СОШ № 5, №23 и № 26, ЯГНГ «</w:t>
      </w:r>
      <w:proofErr w:type="spellStart"/>
      <w:r w:rsidR="00DD2905" w:rsidRPr="004A2DD1">
        <w:rPr>
          <w:rFonts w:ascii="Times New Roman" w:hAnsi="Times New Roman" w:cs="Times New Roman"/>
          <w:sz w:val="32"/>
          <w:szCs w:val="32"/>
        </w:rPr>
        <w:t>Айыы</w:t>
      </w:r>
      <w:proofErr w:type="spellEnd"/>
      <w:r w:rsidR="00DD2905" w:rsidRPr="004A2D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2905" w:rsidRPr="004A2DD1">
        <w:rPr>
          <w:rFonts w:ascii="Times New Roman" w:hAnsi="Times New Roman" w:cs="Times New Roman"/>
          <w:sz w:val="32"/>
          <w:szCs w:val="32"/>
        </w:rPr>
        <w:t>Кы</w:t>
      </w:r>
      <w:proofErr w:type="gramStart"/>
      <w:r w:rsidR="00DD2905" w:rsidRPr="004A2DD1">
        <w:rPr>
          <w:rFonts w:ascii="Times New Roman" w:hAnsi="Times New Roman" w:cs="Times New Roman"/>
          <w:sz w:val="32"/>
          <w:szCs w:val="32"/>
        </w:rPr>
        <w:t>h</w:t>
      </w:r>
      <w:proofErr w:type="gramEnd"/>
      <w:r w:rsidR="00DD2905" w:rsidRPr="004A2DD1">
        <w:rPr>
          <w:rFonts w:ascii="Times New Roman" w:hAnsi="Times New Roman" w:cs="Times New Roman"/>
          <w:sz w:val="32"/>
          <w:szCs w:val="32"/>
        </w:rPr>
        <w:t>ата</w:t>
      </w:r>
      <w:proofErr w:type="spellEnd"/>
      <w:r w:rsidR="00DD2905" w:rsidRPr="004A2DD1">
        <w:rPr>
          <w:rFonts w:ascii="Times New Roman" w:hAnsi="Times New Roman" w:cs="Times New Roman"/>
          <w:sz w:val="32"/>
          <w:szCs w:val="32"/>
        </w:rPr>
        <w:t xml:space="preserve">»,  Саха гимназия, </w:t>
      </w:r>
      <w:r w:rsidR="00DD2905" w:rsidRPr="004A2DD1">
        <w:rPr>
          <w:rFonts w:ascii="Times New Roman" w:eastAsia="Calibri" w:hAnsi="Times New Roman" w:cs="Calibri"/>
          <w:bCs/>
          <w:color w:val="000000"/>
          <w:sz w:val="32"/>
          <w:szCs w:val="32"/>
        </w:rPr>
        <w:t>«</w:t>
      </w:r>
      <w:r w:rsidR="00DD2905" w:rsidRPr="004A2DD1">
        <w:rPr>
          <w:rFonts w:ascii="Times New Roman" w:hAnsi="Times New Roman" w:cs="Times New Roman"/>
          <w:sz w:val="32"/>
          <w:szCs w:val="32"/>
        </w:rPr>
        <w:t xml:space="preserve">Центр развития ребенка – Детский сад №3 «Катюша». </w:t>
      </w:r>
      <w:r w:rsidRPr="004A2DD1">
        <w:rPr>
          <w:rFonts w:ascii="Times New Roman" w:hAnsi="Times New Roman" w:cs="Times New Roman"/>
          <w:sz w:val="32"/>
          <w:szCs w:val="32"/>
        </w:rPr>
        <w:t xml:space="preserve">Единственный нюанс – пока не </w:t>
      </w:r>
      <w:r w:rsidRPr="004A2DD1">
        <w:rPr>
          <w:rFonts w:ascii="Times New Roman" w:hAnsi="Times New Roman" w:cs="Times New Roman"/>
          <w:sz w:val="32"/>
          <w:szCs w:val="32"/>
        </w:rPr>
        <w:lastRenderedPageBreak/>
        <w:t xml:space="preserve">отработан механизм финансирования такой формы повышения квалификации. </w:t>
      </w:r>
    </w:p>
    <w:p w:rsidR="00BA54B3" w:rsidRPr="004A2DD1" w:rsidRDefault="00BA54B3" w:rsidP="00BA54B3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hAnsi="Times New Roman" w:cs="Times New Roman"/>
          <w:sz w:val="32"/>
          <w:szCs w:val="32"/>
        </w:rPr>
        <w:t xml:space="preserve">Суть </w:t>
      </w:r>
      <w:r w:rsidR="00744DAB" w:rsidRPr="004A2DD1">
        <w:rPr>
          <w:rFonts w:ascii="Times New Roman" w:hAnsi="Times New Roman" w:cs="Times New Roman"/>
          <w:sz w:val="32"/>
          <w:szCs w:val="32"/>
        </w:rPr>
        <w:t xml:space="preserve">такого формата повышения квалификации </w:t>
      </w:r>
      <w:r w:rsidRPr="004A2DD1">
        <w:rPr>
          <w:rFonts w:ascii="Times New Roman" w:hAnsi="Times New Roman" w:cs="Times New Roman"/>
          <w:sz w:val="32"/>
          <w:szCs w:val="32"/>
        </w:rPr>
        <w:t>заключается в следующем:</w:t>
      </w:r>
    </w:p>
    <w:p w:rsidR="00BA54B3" w:rsidRPr="004A2DD1" w:rsidRDefault="00BA54B3" w:rsidP="00BA54B3">
      <w:pPr>
        <w:pStyle w:val="a8"/>
        <w:spacing w:after="0" w:line="360" w:lineRule="auto"/>
        <w:ind w:left="-142" w:firstLine="709"/>
        <w:jc w:val="both"/>
        <w:rPr>
          <w:sz w:val="32"/>
          <w:szCs w:val="32"/>
        </w:rPr>
      </w:pPr>
      <w:r w:rsidRPr="004A2DD1">
        <w:rPr>
          <w:b/>
          <w:sz w:val="32"/>
          <w:szCs w:val="32"/>
        </w:rPr>
        <w:t>Во-первых,</w:t>
      </w:r>
      <w:r w:rsidRPr="004A2DD1">
        <w:rPr>
          <w:sz w:val="32"/>
          <w:szCs w:val="32"/>
        </w:rPr>
        <w:t xml:space="preserve"> </w:t>
      </w:r>
      <w:r w:rsidRPr="004A2DD1">
        <w:rPr>
          <w:b/>
          <w:sz w:val="32"/>
          <w:szCs w:val="32"/>
        </w:rPr>
        <w:t>индивидуальный образовательный маршрут повышения квалификации по сетевой образовательной программе</w:t>
      </w:r>
      <w:r w:rsidRPr="004A2DD1">
        <w:rPr>
          <w:sz w:val="32"/>
          <w:szCs w:val="32"/>
        </w:rPr>
        <w:t xml:space="preserve"> рассматривается как совокупность четырех этапов работы слушателя по вариативным учебным (модульным) программам повышения квалификации:</w:t>
      </w:r>
    </w:p>
    <w:p w:rsidR="00BA54B3" w:rsidRPr="004A2DD1" w:rsidRDefault="00BA54B3" w:rsidP="00BA54B3">
      <w:pPr>
        <w:pStyle w:val="a8"/>
        <w:numPr>
          <w:ilvl w:val="0"/>
          <w:numId w:val="3"/>
        </w:numPr>
        <w:tabs>
          <w:tab w:val="num" w:pos="851"/>
        </w:tabs>
        <w:spacing w:after="0" w:line="360" w:lineRule="auto"/>
        <w:jc w:val="both"/>
        <w:rPr>
          <w:sz w:val="32"/>
          <w:szCs w:val="32"/>
        </w:rPr>
      </w:pPr>
      <w:r w:rsidRPr="004A2DD1">
        <w:rPr>
          <w:sz w:val="32"/>
          <w:szCs w:val="32"/>
        </w:rPr>
        <w:t>1 этап - в ходе групповой работы выстраивается индивидуальная образовательная программа слушателя;</w:t>
      </w:r>
    </w:p>
    <w:p w:rsidR="00BA54B3" w:rsidRPr="004A2DD1" w:rsidRDefault="00BA54B3" w:rsidP="00BA54B3">
      <w:pPr>
        <w:pStyle w:val="a8"/>
        <w:numPr>
          <w:ilvl w:val="0"/>
          <w:numId w:val="3"/>
        </w:numPr>
        <w:tabs>
          <w:tab w:val="num" w:pos="851"/>
        </w:tabs>
        <w:spacing w:after="0" w:line="360" w:lineRule="auto"/>
        <w:jc w:val="both"/>
        <w:rPr>
          <w:sz w:val="32"/>
          <w:szCs w:val="32"/>
        </w:rPr>
      </w:pPr>
      <w:r w:rsidRPr="004A2DD1">
        <w:rPr>
          <w:sz w:val="32"/>
          <w:szCs w:val="32"/>
        </w:rPr>
        <w:t>2 этап - слушатели проходят стажировку в сетевых базовых учреждениях или у сетевого педагога (по выбору);</w:t>
      </w:r>
    </w:p>
    <w:p w:rsidR="00BA54B3" w:rsidRPr="004A2DD1" w:rsidRDefault="00BA54B3" w:rsidP="00BA54B3">
      <w:pPr>
        <w:pStyle w:val="a8"/>
        <w:numPr>
          <w:ilvl w:val="0"/>
          <w:numId w:val="3"/>
        </w:numPr>
        <w:tabs>
          <w:tab w:val="num" w:pos="851"/>
        </w:tabs>
        <w:spacing w:after="0" w:line="360" w:lineRule="auto"/>
        <w:jc w:val="both"/>
        <w:rPr>
          <w:sz w:val="32"/>
          <w:szCs w:val="32"/>
        </w:rPr>
      </w:pPr>
      <w:r w:rsidRPr="004A2DD1">
        <w:rPr>
          <w:sz w:val="32"/>
          <w:szCs w:val="32"/>
        </w:rPr>
        <w:t>3 этап - слушатели самостоятельно разрабатывают проекты, проходят экспертизу, вырабатывают шаги реализации своих проектов;</w:t>
      </w:r>
    </w:p>
    <w:p w:rsidR="00BA54B3" w:rsidRPr="004A2DD1" w:rsidRDefault="00BA54B3" w:rsidP="00BA54B3">
      <w:pPr>
        <w:pStyle w:val="a8"/>
        <w:numPr>
          <w:ilvl w:val="0"/>
          <w:numId w:val="3"/>
        </w:numPr>
        <w:tabs>
          <w:tab w:val="num" w:pos="851"/>
        </w:tabs>
        <w:spacing w:after="0" w:line="360" w:lineRule="auto"/>
        <w:jc w:val="both"/>
        <w:rPr>
          <w:sz w:val="32"/>
          <w:szCs w:val="32"/>
        </w:rPr>
      </w:pPr>
      <w:r w:rsidRPr="004A2DD1">
        <w:rPr>
          <w:sz w:val="32"/>
          <w:szCs w:val="32"/>
        </w:rPr>
        <w:t>4 этап - практическая реализация проектов (итоговые индивидуальные работы).</w:t>
      </w:r>
    </w:p>
    <w:p w:rsidR="00BA54B3" w:rsidRPr="004A2DD1" w:rsidRDefault="00BA54B3" w:rsidP="00BA54B3">
      <w:pPr>
        <w:pStyle w:val="3"/>
        <w:spacing w:after="0" w:line="360" w:lineRule="auto"/>
        <w:ind w:left="0" w:firstLine="360"/>
        <w:jc w:val="both"/>
        <w:rPr>
          <w:sz w:val="32"/>
          <w:szCs w:val="32"/>
        </w:rPr>
      </w:pPr>
      <w:r w:rsidRPr="004A2DD1">
        <w:rPr>
          <w:sz w:val="32"/>
          <w:szCs w:val="32"/>
        </w:rPr>
        <w:t xml:space="preserve">Время прохождения курсов зависит от индивидуальных образовательных потребностей слушателей (16, 36, 72 или 140 часов). Формат курсов - модульно-персонифицированный (МПФ) с усилением </w:t>
      </w:r>
      <w:proofErr w:type="spellStart"/>
      <w:r w:rsidRPr="004A2DD1">
        <w:rPr>
          <w:sz w:val="32"/>
          <w:szCs w:val="32"/>
        </w:rPr>
        <w:t>практикоориентированного</w:t>
      </w:r>
      <w:proofErr w:type="spellEnd"/>
      <w:r w:rsidRPr="004A2DD1">
        <w:rPr>
          <w:sz w:val="32"/>
          <w:szCs w:val="32"/>
        </w:rPr>
        <w:t xml:space="preserve"> содержания. В модулях раскрываются итоговые индивидуальные работы. </w:t>
      </w:r>
    </w:p>
    <w:p w:rsidR="00BA54B3" w:rsidRPr="004A2DD1" w:rsidRDefault="00BA54B3" w:rsidP="00BA54B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A2DD1">
        <w:rPr>
          <w:rFonts w:ascii="Times New Roman" w:eastAsia="Times New Roman" w:hAnsi="Times New Roman" w:cs="Times New Roman"/>
          <w:sz w:val="32"/>
          <w:szCs w:val="32"/>
        </w:rPr>
        <w:t xml:space="preserve">Такой алгоритм курсов повышения квалификации, когда слушатель становится активным участником поиска решений </w:t>
      </w:r>
      <w:r w:rsidRPr="004A2DD1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типичных проблем, возникающих в его деятельности, способствует формированию профессионально-педагогической компетентности. </w:t>
      </w:r>
      <w:r w:rsidR="00744DAB" w:rsidRPr="004A2D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A54B3" w:rsidRPr="004A2DD1" w:rsidRDefault="00BA54B3" w:rsidP="00BA54B3">
      <w:pPr>
        <w:pStyle w:val="3"/>
        <w:spacing w:after="0" w:line="360" w:lineRule="auto"/>
        <w:ind w:left="0" w:firstLine="708"/>
        <w:jc w:val="both"/>
        <w:rPr>
          <w:color w:val="000000"/>
          <w:sz w:val="32"/>
          <w:szCs w:val="32"/>
        </w:rPr>
      </w:pPr>
      <w:r w:rsidRPr="004A2DD1">
        <w:rPr>
          <w:color w:val="000000"/>
          <w:sz w:val="32"/>
          <w:szCs w:val="32"/>
        </w:rPr>
        <w:t xml:space="preserve">При таком подходе  повышение квалификации решает  ключевую задачу: </w:t>
      </w:r>
      <w:r w:rsidRPr="004A2DD1">
        <w:rPr>
          <w:b/>
          <w:bCs/>
          <w:color w:val="000000"/>
          <w:sz w:val="32"/>
          <w:szCs w:val="32"/>
        </w:rPr>
        <w:t xml:space="preserve">инвариантности целей при вариативности средств их достижений. </w:t>
      </w:r>
      <w:r w:rsidRPr="004A2DD1">
        <w:rPr>
          <w:sz w:val="32"/>
          <w:szCs w:val="32"/>
        </w:rPr>
        <w:t xml:space="preserve">Основным приоритетом становится субъектная позиция педагога по отношению к самому себе, </w:t>
      </w:r>
      <w:r w:rsidRPr="004A2DD1">
        <w:rPr>
          <w:color w:val="000000"/>
          <w:sz w:val="32"/>
          <w:szCs w:val="32"/>
        </w:rPr>
        <w:t>позволяющая сделать его лично ответственным за уровень и качество своего профессионализма.</w:t>
      </w:r>
    </w:p>
    <w:p w:rsidR="00996BB5" w:rsidRPr="004A2DD1" w:rsidRDefault="00996BB5" w:rsidP="00BA54B3">
      <w:pPr>
        <w:pStyle w:val="3"/>
        <w:spacing w:after="0" w:line="360" w:lineRule="auto"/>
        <w:ind w:left="0" w:firstLine="708"/>
        <w:jc w:val="both"/>
        <w:rPr>
          <w:color w:val="000000"/>
          <w:sz w:val="32"/>
          <w:szCs w:val="32"/>
        </w:rPr>
      </w:pPr>
    </w:p>
    <w:p w:rsidR="00DE3EAA" w:rsidRPr="004A2DD1" w:rsidRDefault="00DD2905" w:rsidP="00DE3EAA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kern w:val="3"/>
          <w:sz w:val="32"/>
          <w:szCs w:val="32"/>
        </w:rPr>
      </w:pPr>
      <w:r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 xml:space="preserve"> </w:t>
      </w:r>
      <w:r w:rsidR="00996BB5"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 xml:space="preserve">6. В связи с Годом дошкольного образования в республике особое внимание уделяется, конечно, развитию </w:t>
      </w:r>
      <w:r w:rsidR="00996BB5" w:rsidRPr="004A2DD1">
        <w:rPr>
          <w:rFonts w:ascii="Times New Roman" w:eastAsia="TimesNewRomanPSMT" w:hAnsi="Times New Roman" w:cs="Times New Roman"/>
          <w:b/>
          <w:kern w:val="3"/>
          <w:sz w:val="32"/>
          <w:szCs w:val="32"/>
        </w:rPr>
        <w:t>дошкольного образования</w:t>
      </w:r>
      <w:r w:rsidR="00996BB5"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 xml:space="preserve">. </w:t>
      </w:r>
      <w:r w:rsidR="00CB7C6A"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>Основная задача – ликвидация очередности. Открываются новые государственные и негосударственные детские сады, группы кратковременного пребывания, семейные детские сады. Все это требует подготовки новых</w:t>
      </w:r>
      <w:r w:rsidR="00297DDD"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>, а также переподготовки</w:t>
      </w:r>
      <w:r w:rsidR="00CB7C6A"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 xml:space="preserve"> педагогических кадров. Вот уже третий год очень востребованной является </w:t>
      </w:r>
      <w:r w:rsidR="00297DDD"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 xml:space="preserve">программа </w:t>
      </w:r>
      <w:r w:rsidR="00CB7C6A"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 xml:space="preserve">переподготовка по специальности «Воспитатель детей дошкольного возраста». В эти дни в институте идет защита дипломов по этой специальности. Хочется отметить огромную поддержку со стороны городских детских садов в проведении практических занятий </w:t>
      </w:r>
      <w:r w:rsidR="0073686F"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>на курсах повышения квалификации</w:t>
      </w:r>
      <w:r w:rsidR="00CB7C6A"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 xml:space="preserve">. </w:t>
      </w:r>
    </w:p>
    <w:p w:rsidR="00CB7C6A" w:rsidRPr="004A2DD1" w:rsidRDefault="00CB7C6A" w:rsidP="00DE3EAA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kern w:val="3"/>
          <w:sz w:val="32"/>
          <w:szCs w:val="32"/>
        </w:rPr>
      </w:pPr>
      <w:r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>Хочу еще раз поблагодарить руководителей, педагогов тех дошкольных учреждений города, которые приняли деятельное участие в акции</w:t>
      </w:r>
      <w:r w:rsidRPr="004A2DD1">
        <w:rPr>
          <w:rFonts w:ascii="Times New Roman" w:hAnsi="Times New Roman"/>
          <w:sz w:val="32"/>
          <w:szCs w:val="32"/>
        </w:rPr>
        <w:t xml:space="preserve"> </w:t>
      </w:r>
      <w:r w:rsidRPr="004A2DD1">
        <w:rPr>
          <w:rFonts w:ascii="Times New Roman" w:hAnsi="Times New Roman" w:cs="Times New Roman"/>
          <w:sz w:val="32"/>
          <w:szCs w:val="32"/>
        </w:rPr>
        <w:t>«</w:t>
      </w:r>
      <w:r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 xml:space="preserve">Педагоги дошкольных организаций  - жителям г. </w:t>
      </w:r>
      <w:r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lastRenderedPageBreak/>
        <w:t xml:space="preserve">Якутска», впервые проведенной на площади Орджоникидзе в рамках республиканского конкурса «Воспитатель года». Концерт лучших детских коллективов ДОО, мастер – классы лучших воспитателей РС (Я) и России, </w:t>
      </w:r>
      <w:r w:rsidRPr="004A2DD1">
        <w:rPr>
          <w:rFonts w:ascii="Times New Roman" w:hAnsi="Times New Roman" w:cs="Times New Roman"/>
          <w:sz w:val="32"/>
          <w:szCs w:val="32"/>
        </w:rPr>
        <w:t xml:space="preserve"> </w:t>
      </w:r>
      <w:r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 xml:space="preserve">игровые площадки, консультации </w:t>
      </w:r>
      <w:r w:rsidR="00297DDD"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 xml:space="preserve"> психологов, логопедов, медиков, выставка лучших ДОО республики «Играя, развиваем», выставка-продажа «Детские писатели – детям», различные конкурсы и развлечения – превратили июньский день в праздник детворы</w:t>
      </w:r>
      <w:r w:rsidR="004A2DD1"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 xml:space="preserve"> и</w:t>
      </w:r>
      <w:r w:rsidR="00297DDD"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 xml:space="preserve"> </w:t>
      </w:r>
      <w:r w:rsidR="0073686F"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>родителей.  Б</w:t>
      </w:r>
      <w:r w:rsidR="00297DDD"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 xml:space="preserve">ыло много желающих получить консультацию. Надо сказать, что консультативный центр для родителей, созданный в нашем институте, </w:t>
      </w:r>
      <w:r w:rsidR="0073686F"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>содержательно реализуемый со специалистами дошкольных организаций города станет центром помощи и поддержки семейного образования</w:t>
      </w:r>
      <w:r w:rsidR="00297DDD"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 xml:space="preserve">. </w:t>
      </w:r>
      <w:r w:rsidR="004A2DD1"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>Пользуясь возможностью, хочу поблагодарить и выразить признательность от имени Министерства образования, от института всем педагогам за активное  сотрудничество, взаимную деятельность во благо детей и будущего нашей республики!</w:t>
      </w:r>
    </w:p>
    <w:p w:rsidR="00C205CF" w:rsidRPr="004A2DD1" w:rsidRDefault="00DE3EAA" w:rsidP="00DE3EA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ab/>
        <w:t>Думаю, что наши совместные действия, плодотворное сотрудничество обогащают нас взаимно,  имеют позитивные результаты, направлены на дальнейшее развитие</w:t>
      </w:r>
      <w:r w:rsidR="004A2DD1"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>,</w:t>
      </w:r>
      <w:r w:rsidRPr="004A2DD1">
        <w:rPr>
          <w:rFonts w:ascii="Times New Roman" w:eastAsia="TimesNewRomanPSMT" w:hAnsi="Times New Roman" w:cs="Times New Roman"/>
          <w:kern w:val="3"/>
          <w:sz w:val="32"/>
          <w:szCs w:val="32"/>
        </w:rPr>
        <w:t xml:space="preserve"> как системы столичного образования, так и республики в целом. </w:t>
      </w:r>
    </w:p>
    <w:sectPr w:rsidR="00C205CF" w:rsidRPr="004A2DD1" w:rsidSect="00A60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D2" w:rsidRDefault="00BB17D2" w:rsidP="00DD2905">
      <w:pPr>
        <w:spacing w:after="0" w:line="240" w:lineRule="auto"/>
      </w:pPr>
      <w:r>
        <w:separator/>
      </w:r>
    </w:p>
  </w:endnote>
  <w:endnote w:type="continuationSeparator" w:id="0">
    <w:p w:rsidR="00BB17D2" w:rsidRDefault="00BB17D2" w:rsidP="00DD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D1" w:rsidRDefault="004A2DD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73245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A2DD1" w:rsidRDefault="004A2DD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A2DD1" w:rsidRDefault="004A2DD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D1" w:rsidRDefault="004A2DD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D2" w:rsidRDefault="00BB17D2" w:rsidP="00DD2905">
      <w:pPr>
        <w:spacing w:after="0" w:line="240" w:lineRule="auto"/>
      </w:pPr>
      <w:r>
        <w:separator/>
      </w:r>
    </w:p>
  </w:footnote>
  <w:footnote w:type="continuationSeparator" w:id="0">
    <w:p w:rsidR="00BB17D2" w:rsidRDefault="00BB17D2" w:rsidP="00DD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D1" w:rsidRDefault="004A2DD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911042"/>
      <w:docPartObj>
        <w:docPartGallery w:val="Page Numbers (Top of Page)"/>
        <w:docPartUnique/>
      </w:docPartObj>
    </w:sdtPr>
    <w:sdtEndPr/>
    <w:sdtContent>
      <w:p w:rsidR="00DD2905" w:rsidRDefault="00427805">
        <w:pPr>
          <w:pStyle w:val="aa"/>
          <w:jc w:val="right"/>
        </w:pPr>
        <w:r>
          <w:fldChar w:fldCharType="begin"/>
        </w:r>
        <w:r w:rsidR="00DD2905">
          <w:instrText>PAGE   \* MERGEFORMAT</w:instrText>
        </w:r>
        <w:r>
          <w:fldChar w:fldCharType="separate"/>
        </w:r>
        <w:r w:rsidR="004A2DD1">
          <w:rPr>
            <w:noProof/>
          </w:rPr>
          <w:t>1</w:t>
        </w:r>
        <w:r>
          <w:fldChar w:fldCharType="end"/>
        </w:r>
      </w:p>
    </w:sdtContent>
  </w:sdt>
  <w:p w:rsidR="00DD2905" w:rsidRDefault="00DD290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D1" w:rsidRDefault="004A2DD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4340"/>
    <w:multiLevelType w:val="hybridMultilevel"/>
    <w:tmpl w:val="5FE0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63D3"/>
    <w:multiLevelType w:val="hybridMultilevel"/>
    <w:tmpl w:val="AA201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EE5768"/>
    <w:multiLevelType w:val="hybridMultilevel"/>
    <w:tmpl w:val="0F767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A3BF3"/>
    <w:multiLevelType w:val="hybridMultilevel"/>
    <w:tmpl w:val="7D6E7CD0"/>
    <w:lvl w:ilvl="0" w:tplc="A3546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3333F"/>
    <w:multiLevelType w:val="hybridMultilevel"/>
    <w:tmpl w:val="8784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E7872"/>
    <w:multiLevelType w:val="hybridMultilevel"/>
    <w:tmpl w:val="B212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00A38"/>
    <w:multiLevelType w:val="hybridMultilevel"/>
    <w:tmpl w:val="839C7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747"/>
    <w:rsid w:val="0008656B"/>
    <w:rsid w:val="00200B2E"/>
    <w:rsid w:val="00235D8D"/>
    <w:rsid w:val="00250E9F"/>
    <w:rsid w:val="00297DDD"/>
    <w:rsid w:val="002A4747"/>
    <w:rsid w:val="002C3495"/>
    <w:rsid w:val="003B6CC7"/>
    <w:rsid w:val="00427805"/>
    <w:rsid w:val="004A2DD1"/>
    <w:rsid w:val="004E13C7"/>
    <w:rsid w:val="004F07C9"/>
    <w:rsid w:val="006C7201"/>
    <w:rsid w:val="0073686F"/>
    <w:rsid w:val="00744DAB"/>
    <w:rsid w:val="007B66E7"/>
    <w:rsid w:val="008816FC"/>
    <w:rsid w:val="00996BB5"/>
    <w:rsid w:val="00BA54B3"/>
    <w:rsid w:val="00BB17D2"/>
    <w:rsid w:val="00CB7C6A"/>
    <w:rsid w:val="00DD2905"/>
    <w:rsid w:val="00DD6F76"/>
    <w:rsid w:val="00D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"/>
    <w:basedOn w:val="a"/>
    <w:link w:val="a4"/>
    <w:uiPriority w:val="34"/>
    <w:qFormat/>
    <w:rsid w:val="002A4747"/>
    <w:pPr>
      <w:ind w:left="720"/>
      <w:contextualSpacing/>
    </w:pPr>
  </w:style>
  <w:style w:type="paragraph" w:customStyle="1" w:styleId="Default">
    <w:name w:val="Default"/>
    <w:rsid w:val="00200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List_Paragraph Знак,Multilevel para_II Знак,List Paragraph1 Знак"/>
    <w:link w:val="a3"/>
    <w:uiPriority w:val="34"/>
    <w:locked/>
    <w:rsid w:val="00200B2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7B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B66E7"/>
    <w:rPr>
      <w:b/>
      <w:bCs/>
    </w:rPr>
  </w:style>
  <w:style w:type="table" w:styleId="a7">
    <w:name w:val="Table Grid"/>
    <w:basedOn w:val="a1"/>
    <w:uiPriority w:val="59"/>
    <w:rsid w:val="007B66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BA54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BA5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A54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54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DD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D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290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D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290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"/>
    <w:basedOn w:val="a"/>
    <w:link w:val="a4"/>
    <w:uiPriority w:val="34"/>
    <w:qFormat/>
    <w:rsid w:val="002A4747"/>
    <w:pPr>
      <w:ind w:left="720"/>
      <w:contextualSpacing/>
    </w:pPr>
  </w:style>
  <w:style w:type="paragraph" w:customStyle="1" w:styleId="Default">
    <w:name w:val="Default"/>
    <w:rsid w:val="00200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List_Paragraph Знак,Multilevel para_II Знак,List Paragraph1 Знак"/>
    <w:link w:val="a3"/>
    <w:uiPriority w:val="34"/>
    <w:locked/>
    <w:rsid w:val="00200B2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7B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B66E7"/>
    <w:rPr>
      <w:b/>
      <w:bCs/>
    </w:rPr>
  </w:style>
  <w:style w:type="table" w:styleId="a7">
    <w:name w:val="Table Grid"/>
    <w:basedOn w:val="a1"/>
    <w:uiPriority w:val="59"/>
    <w:rsid w:val="007B66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BA54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BA5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A54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54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DD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D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290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D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290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Дианида Гаврильевна</dc:creator>
  <cp:lastModifiedBy>Михалева Ольга Иннокентьевна</cp:lastModifiedBy>
  <cp:revision>10</cp:revision>
  <dcterms:created xsi:type="dcterms:W3CDTF">2015-09-10T08:42:00Z</dcterms:created>
  <dcterms:modified xsi:type="dcterms:W3CDTF">2015-09-10T23:42:00Z</dcterms:modified>
</cp:coreProperties>
</file>